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B9E" w:rsidRDefault="00697B9E" w:rsidP="00697B9E">
      <w:pPr>
        <w:jc w:val="right"/>
        <w:rPr>
          <w:lang w:val="kk-KZ"/>
        </w:rPr>
      </w:pPr>
      <w:r w:rsidRPr="00980B7C">
        <w:rPr>
          <w:lang w:val="kk-KZ"/>
        </w:rPr>
        <w:t>№2</w:t>
      </w:r>
      <w:r w:rsidRPr="00980B7C">
        <w:t xml:space="preserve"> </w:t>
      </w:r>
      <w:r>
        <w:rPr>
          <w:lang w:val="kk-KZ"/>
        </w:rPr>
        <w:t>қосымша</w:t>
      </w:r>
    </w:p>
    <w:p w:rsidR="00697B9E" w:rsidRPr="00980B7C" w:rsidRDefault="00697B9E" w:rsidP="00697B9E">
      <w:pPr>
        <w:pStyle w:val="a4"/>
        <w:jc w:val="right"/>
        <w:rPr>
          <w:lang w:val="kk-KZ"/>
        </w:rPr>
      </w:pPr>
      <w:r w:rsidRPr="00980B7C">
        <w:rPr>
          <w:lang w:val="kk-KZ"/>
        </w:rPr>
        <w:t xml:space="preserve">                                                                                                                              Конкурстық </w:t>
      </w:r>
      <w:r>
        <w:rPr>
          <w:lang w:val="kk-KZ"/>
        </w:rPr>
        <w:t xml:space="preserve">                                                            </w:t>
      </w:r>
      <w:r w:rsidRPr="00980B7C">
        <w:rPr>
          <w:lang w:val="kk-KZ"/>
        </w:rPr>
        <w:t>құжаттамаға</w:t>
      </w:r>
    </w:p>
    <w:p w:rsidR="00697B9E" w:rsidRDefault="00697B9E" w:rsidP="00697B9E">
      <w:pPr>
        <w:pStyle w:val="a4"/>
        <w:rPr>
          <w:b/>
          <w:lang w:val="kk-KZ"/>
        </w:rPr>
      </w:pPr>
      <w:r w:rsidRPr="00332405">
        <w:rPr>
          <w:b/>
          <w:lang w:val="kk-KZ"/>
        </w:rPr>
        <w:t xml:space="preserve">                                          </w:t>
      </w:r>
    </w:p>
    <w:p w:rsidR="00697B9E" w:rsidRPr="00332405" w:rsidRDefault="00697B9E" w:rsidP="00697B9E">
      <w:pPr>
        <w:pStyle w:val="a4"/>
        <w:rPr>
          <w:b/>
          <w:lang w:val="kk-KZ"/>
        </w:rPr>
      </w:pPr>
      <w:r>
        <w:rPr>
          <w:b/>
          <w:lang w:val="kk-KZ"/>
        </w:rPr>
        <w:t xml:space="preserve">                                 </w:t>
      </w:r>
      <w:r w:rsidRPr="00332405">
        <w:rPr>
          <w:b/>
          <w:lang w:val="kk-KZ"/>
        </w:rPr>
        <w:t xml:space="preserve"> Сатып алатын жұмыстардың техникалық ерекшелігі</w:t>
      </w:r>
    </w:p>
    <w:p w:rsidR="00697B9E" w:rsidRPr="00332405" w:rsidRDefault="00697B9E" w:rsidP="00697B9E">
      <w:pPr>
        <w:pStyle w:val="a4"/>
        <w:jc w:val="center"/>
        <w:rPr>
          <w:b/>
          <w:lang w:val="kk-KZ"/>
        </w:rPr>
      </w:pPr>
      <w:r w:rsidRPr="00332405">
        <w:rPr>
          <w:b/>
          <w:lang w:val="kk-KZ"/>
        </w:rPr>
        <w:t>«Солтүстік Қазақстан облысы Қызылжар ауданы Большая Малышка селосындағы орта мектеп ғимаратының күрделі жөндеуі» (терезе блоктарын ауыстыру</w:t>
      </w:r>
      <w:r>
        <w:rPr>
          <w:b/>
          <w:lang w:val="kk-KZ"/>
        </w:rPr>
        <w:t>)</w:t>
      </w:r>
    </w:p>
    <w:p w:rsidR="00697B9E" w:rsidRPr="00332405" w:rsidRDefault="00697B9E" w:rsidP="00697B9E">
      <w:pPr>
        <w:pStyle w:val="a4"/>
        <w:jc w:val="center"/>
        <w:rPr>
          <w:sz w:val="28"/>
          <w:szCs w:val="28"/>
          <w:lang w:val="kk-KZ"/>
        </w:rPr>
      </w:pPr>
    </w:p>
    <w:p w:rsidR="00697B9E" w:rsidRPr="008067B2" w:rsidRDefault="00697B9E" w:rsidP="00697B9E">
      <w:pPr>
        <w:pStyle w:val="a4"/>
        <w:jc w:val="both"/>
        <w:rPr>
          <w:lang w:val="kk-KZ"/>
        </w:rPr>
      </w:pPr>
      <w:r w:rsidRPr="00332405">
        <w:rPr>
          <w:sz w:val="28"/>
          <w:szCs w:val="28"/>
          <w:lang w:val="kk-KZ"/>
        </w:rPr>
        <w:t xml:space="preserve">             </w:t>
      </w:r>
      <w:r w:rsidRPr="008067B2">
        <w:rPr>
          <w:lang w:val="kk-KZ"/>
        </w:rPr>
        <w:t>Жұмыс СНиП-тің, жұмыс көлемінің жобалық-сметалық талаптарына сәйкес орындалуы, конструктивтік шешімдер сенімділіктің талаптарына жауап беруі, өртке қарсы, санитарлық, экологиялық нормаларға сай құрылыс материалдары мен құрылғылар барынша пайдаланылуы тиіс.</w:t>
      </w:r>
    </w:p>
    <w:p w:rsidR="00697B9E" w:rsidRPr="008067B2" w:rsidRDefault="00697B9E" w:rsidP="00697B9E">
      <w:pPr>
        <w:pStyle w:val="a4"/>
        <w:jc w:val="both"/>
        <w:rPr>
          <w:lang w:val="kk-KZ"/>
        </w:rPr>
      </w:pPr>
      <w:r w:rsidRPr="008067B2">
        <w:rPr>
          <w:lang w:val="kk-KZ"/>
        </w:rPr>
        <w:t>Тиімділігі жоғары материалдарға ерекше көңіл бөлінсін.</w:t>
      </w:r>
    </w:p>
    <w:p w:rsidR="00697B9E" w:rsidRPr="008067B2" w:rsidRDefault="00697B9E" w:rsidP="00697B9E">
      <w:pPr>
        <w:pStyle w:val="a4"/>
        <w:jc w:val="both"/>
        <w:rPr>
          <w:lang w:val="kk-KZ"/>
        </w:rPr>
      </w:pPr>
      <w:r w:rsidRPr="008067B2">
        <w:rPr>
          <w:lang w:val="kk-KZ"/>
        </w:rPr>
        <w:t>Жұмысты жүргізу барысында техника қауіпсіздігі, өрт қауіпсіздігі ережелері сақталсын.</w:t>
      </w:r>
    </w:p>
    <w:p w:rsidR="00697B9E" w:rsidRPr="003A6172" w:rsidRDefault="00697B9E" w:rsidP="00697B9E">
      <w:pPr>
        <w:jc w:val="both"/>
        <w:rPr>
          <w:lang w:val="kk-KZ"/>
        </w:rPr>
      </w:pPr>
      <w:r w:rsidRPr="003A6172">
        <w:rPr>
          <w:lang w:val="kk-KZ"/>
        </w:rPr>
        <w:t>Қазақстан РеспубликасыҮкіметінің   2011 жылғы 31 наурыздағы № 316 қаулысымен бекіткен,Жұмыспен қамту 2020 бағдарламасының төртінші бағыты «Ауылдық елдi мекендердi дамыту» бойынша Әлеуетті жабдықтаушы,жергілікті атқарушы органдар инфрақұрылымдық жобаларды iске асыру шеңберiнде инфрақұрылымдық жоба іске асырылып жатқан елді мекенде тұратын (халықты жұмыспен қамту орталықтарының жолдамалары бойынша) Бағдарламаға қатысушыларға құрылатын жұмыс орындарының елу пайызына дейiн ұсынуды қамтамасыз етеді. Еңбек нарығындағы ұсыныстарды пайдалана отырып, еңбек ресурстарын қосымша тартуға халықты жұмыспен қамту орталықтарымен жазбаша келiсім болған жағдайда жол беріледі. Осыған байланысты  Большая Малышка селосының орта мектебіне күрделі жөндеу жүргізуге 13 жұмыс орны қарастырылды, соның ішінде 6 жұмыс орын  Березов</w:t>
      </w:r>
      <w:r>
        <w:rPr>
          <w:lang w:val="kk-KZ"/>
        </w:rPr>
        <w:t>к</w:t>
      </w:r>
      <w:r w:rsidRPr="003A6172">
        <w:rPr>
          <w:lang w:val="kk-KZ"/>
        </w:rPr>
        <w:t>а  селолық округінің әкім аппаратымен  СҚО Қызылжар аудандық Жұмыспен қамту орталығы арқылы ұсынылатын болады.</w:t>
      </w:r>
    </w:p>
    <w:p w:rsidR="00697B9E" w:rsidRDefault="00697B9E" w:rsidP="00697B9E">
      <w:pPr>
        <w:jc w:val="both"/>
        <w:rPr>
          <w:sz w:val="28"/>
          <w:lang w:val="kk-KZ"/>
        </w:rPr>
      </w:pPr>
    </w:p>
    <w:p w:rsidR="00697B9E" w:rsidRPr="008067B2" w:rsidRDefault="00697B9E" w:rsidP="00697B9E">
      <w:pPr>
        <w:pStyle w:val="a4"/>
        <w:jc w:val="both"/>
        <w:rPr>
          <w:lang w:val="kk-KZ"/>
        </w:rPr>
      </w:pPr>
      <w:r w:rsidRPr="008067B2">
        <w:rPr>
          <w:lang w:val="kk-KZ"/>
        </w:rPr>
        <w:t>Әлеуетті жабдықтаушы материалдар мен жабдықтардың жаңа және сапалы болуына, жұмыстың мінсіз орындалуына кепілдік береді.</w:t>
      </w:r>
    </w:p>
    <w:p w:rsidR="00697B9E" w:rsidRPr="008067B2" w:rsidRDefault="00697B9E" w:rsidP="00697B9E">
      <w:pPr>
        <w:pStyle w:val="a4"/>
        <w:jc w:val="both"/>
        <w:rPr>
          <w:lang w:val="kk-KZ"/>
        </w:rPr>
      </w:pPr>
      <w:r w:rsidRPr="008067B2">
        <w:rPr>
          <w:lang w:val="kk-KZ"/>
        </w:rPr>
        <w:t xml:space="preserve">Әлеуетті жабдықтаушы орындалған жұмыстар мен барлық материалдарды, ресурстар мен басқа да позицияларды, бүліну, жойылу, жаңбыр, су басу, аяз, өрт, ұрлық және басқа себептермен  жұмысқа байланысты туындайтын зиянның барлық түрлерінен қорғауды қамтамасыз етуге міндетті. </w:t>
      </w:r>
    </w:p>
    <w:p w:rsidR="00697B9E" w:rsidRPr="008067B2" w:rsidRDefault="00697B9E" w:rsidP="00697B9E">
      <w:pPr>
        <w:pStyle w:val="a4"/>
        <w:jc w:val="both"/>
        <w:rPr>
          <w:lang w:val="kk-KZ"/>
        </w:rPr>
      </w:pPr>
      <w:r w:rsidRPr="008067B2">
        <w:rPr>
          <w:lang w:val="kk-KZ"/>
        </w:rPr>
        <w:t>Әлеуетті жабдықтаушы жеткізуді ұйымдастыру, тасымалдау, жабдықтаушы Объектіге жеткізетін барлық материалдар мен жабдықтардың  түсірілуі мен сақталуы үшін жауапты. Жеткізілетіндердің барлығы тек қана әлеуетті жабдықтаушының атына жіберіледі.Тапсырыс беруші ешқандай да жағдайда жеткізу, өңдеу, тасымалдау және көліктердің тұрып қалуына байланысты шығындар үшін жауапты болмауы тиіс. Ешқандай жеткізулер Тапсырыс берушіге жолданбауы керек.</w:t>
      </w:r>
    </w:p>
    <w:p w:rsidR="00697B9E" w:rsidRPr="008067B2" w:rsidRDefault="00697B9E" w:rsidP="00697B9E">
      <w:pPr>
        <w:pStyle w:val="a4"/>
        <w:jc w:val="both"/>
        <w:rPr>
          <w:lang w:val="kk-KZ"/>
        </w:rPr>
      </w:pPr>
      <w:r w:rsidRPr="008067B2">
        <w:rPr>
          <w:lang w:val="kk-KZ"/>
        </w:rPr>
        <w:t>Сақтау, төсеу немесе қалап орналастыру үшін Тапсырыс беруші мақұлдаған учаскелер ғана пайдаланыла алады.</w:t>
      </w:r>
    </w:p>
    <w:p w:rsidR="00697B9E" w:rsidRPr="008067B2" w:rsidRDefault="00697B9E" w:rsidP="00697B9E">
      <w:pPr>
        <w:pStyle w:val="a4"/>
        <w:jc w:val="both"/>
        <w:rPr>
          <w:lang w:val="kk-KZ"/>
        </w:rPr>
      </w:pPr>
      <w:r w:rsidRPr="008067B2">
        <w:rPr>
          <w:lang w:val="kk-KZ"/>
        </w:rPr>
        <w:t xml:space="preserve">     Әлеуетті жабдықтаушы Учаске аумағын таза ұстайды, орындалған жұмыстардың актілері мен анықтамаларын, өндірістік мұқтаждықтар үшін сметаларды ұсынады.</w:t>
      </w:r>
    </w:p>
    <w:p w:rsidR="00697B9E" w:rsidRPr="008067B2" w:rsidRDefault="00697B9E" w:rsidP="00697B9E">
      <w:pPr>
        <w:pStyle w:val="a4"/>
        <w:rPr>
          <w:rStyle w:val="mw-headline"/>
          <w:b/>
          <w:bCs/>
          <w:lang w:val="kk-KZ"/>
        </w:rPr>
      </w:pPr>
    </w:p>
    <w:p w:rsidR="00697B9E" w:rsidRPr="008067B2" w:rsidRDefault="00697B9E" w:rsidP="00697B9E">
      <w:pPr>
        <w:pStyle w:val="a4"/>
        <w:jc w:val="right"/>
        <w:rPr>
          <w:lang w:val="kk-KZ"/>
        </w:rPr>
      </w:pPr>
      <w:r w:rsidRPr="008067B2">
        <w:rPr>
          <w:lang w:val="kk-KZ"/>
        </w:rPr>
        <w:t xml:space="preserve">                                 </w:t>
      </w:r>
    </w:p>
    <w:p w:rsidR="00697B9E" w:rsidRPr="008067B2" w:rsidRDefault="00697B9E" w:rsidP="00697B9E">
      <w:pPr>
        <w:pStyle w:val="a4"/>
        <w:jc w:val="right"/>
        <w:rPr>
          <w:lang w:val="kk-KZ"/>
        </w:rPr>
      </w:pPr>
    </w:p>
    <w:p w:rsidR="00697B9E" w:rsidRPr="008067B2" w:rsidRDefault="00697B9E" w:rsidP="00697B9E">
      <w:pPr>
        <w:pStyle w:val="a4"/>
        <w:jc w:val="right"/>
        <w:rPr>
          <w:lang w:val="kk-KZ"/>
        </w:rPr>
      </w:pPr>
    </w:p>
    <w:p w:rsidR="00697B9E" w:rsidRPr="008067B2" w:rsidRDefault="00697B9E" w:rsidP="00697B9E">
      <w:pPr>
        <w:pStyle w:val="a4"/>
        <w:jc w:val="right"/>
        <w:rPr>
          <w:lang w:val="kk-KZ"/>
        </w:rPr>
      </w:pPr>
    </w:p>
    <w:p w:rsidR="00697B9E" w:rsidRPr="008067B2" w:rsidRDefault="00697B9E" w:rsidP="00697B9E">
      <w:pPr>
        <w:pStyle w:val="a4"/>
        <w:jc w:val="right"/>
        <w:rPr>
          <w:lang w:val="kk-KZ"/>
        </w:rPr>
      </w:pPr>
    </w:p>
    <w:p w:rsidR="00697B9E" w:rsidRPr="008067B2" w:rsidRDefault="00697B9E" w:rsidP="00697B9E">
      <w:pPr>
        <w:pStyle w:val="a4"/>
        <w:jc w:val="right"/>
        <w:rPr>
          <w:lang w:val="kk-KZ"/>
        </w:rPr>
      </w:pPr>
    </w:p>
    <w:p w:rsidR="00697B9E" w:rsidRPr="008067B2" w:rsidRDefault="00697B9E" w:rsidP="00697B9E">
      <w:pPr>
        <w:pStyle w:val="a4"/>
        <w:jc w:val="right"/>
        <w:rPr>
          <w:lang w:val="kk-KZ"/>
        </w:rPr>
      </w:pPr>
    </w:p>
    <w:p w:rsidR="00697B9E" w:rsidRPr="00697B9E" w:rsidRDefault="00697B9E" w:rsidP="00697B9E">
      <w:pPr>
        <w:pStyle w:val="a3"/>
        <w:tabs>
          <w:tab w:val="left" w:pos="3555"/>
        </w:tabs>
        <w:spacing w:before="0" w:beforeAutospacing="0" w:after="0" w:afterAutospacing="0"/>
        <w:rPr>
          <w:sz w:val="28"/>
          <w:szCs w:val="28"/>
          <w:lang w:val="kk-K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6948"/>
        <w:gridCol w:w="1160"/>
        <w:gridCol w:w="1253"/>
      </w:tblGrid>
      <w:tr w:rsidR="00697B9E" w:rsidRPr="00F030F5" w:rsidTr="00374ED7">
        <w:tc>
          <w:tcPr>
            <w:tcW w:w="648" w:type="dxa"/>
          </w:tcPr>
          <w:p w:rsidR="00697B9E" w:rsidRPr="00F030F5" w:rsidRDefault="00697B9E" w:rsidP="00374ED7">
            <w:pPr>
              <w:rPr>
                <w:rFonts w:eastAsia="Calibri"/>
                <w:lang w:val="kk-KZ"/>
              </w:rPr>
            </w:pPr>
            <w:r w:rsidRPr="00F030F5">
              <w:rPr>
                <w:rFonts w:eastAsia="Calibri"/>
                <w:lang w:val="kk-KZ"/>
              </w:rPr>
              <w:t>№ р/н</w:t>
            </w:r>
          </w:p>
        </w:tc>
        <w:tc>
          <w:tcPr>
            <w:tcW w:w="7019" w:type="dxa"/>
          </w:tcPr>
          <w:p w:rsidR="00697B9E" w:rsidRPr="00F030F5" w:rsidRDefault="00697B9E" w:rsidP="00374ED7">
            <w:pPr>
              <w:jc w:val="center"/>
              <w:rPr>
                <w:rFonts w:eastAsia="Calibri"/>
                <w:lang w:val="kk-KZ"/>
              </w:rPr>
            </w:pPr>
            <w:r w:rsidRPr="00F030F5">
              <w:rPr>
                <w:rFonts w:eastAsia="Calibri"/>
                <w:lang w:val="kk-KZ"/>
              </w:rPr>
              <w:t>Жұмыстың атауы</w:t>
            </w:r>
          </w:p>
        </w:tc>
        <w:tc>
          <w:tcPr>
            <w:tcW w:w="1081" w:type="dxa"/>
          </w:tcPr>
          <w:p w:rsidR="00697B9E" w:rsidRPr="00F030F5" w:rsidRDefault="00697B9E" w:rsidP="00374ED7">
            <w:pPr>
              <w:rPr>
                <w:rFonts w:eastAsia="Calibri"/>
                <w:lang w:val="kk-KZ"/>
              </w:rPr>
            </w:pPr>
            <w:r w:rsidRPr="00F030F5">
              <w:rPr>
                <w:rFonts w:eastAsia="Calibri"/>
                <w:lang w:val="kk-KZ"/>
              </w:rPr>
              <w:t>бірліктер</w:t>
            </w:r>
          </w:p>
        </w:tc>
        <w:tc>
          <w:tcPr>
            <w:tcW w:w="1260" w:type="dxa"/>
          </w:tcPr>
          <w:p w:rsidR="00697B9E" w:rsidRPr="00F030F5" w:rsidRDefault="00697B9E" w:rsidP="00374ED7">
            <w:pPr>
              <w:rPr>
                <w:rFonts w:eastAsia="Calibri"/>
                <w:lang w:val="kk-KZ"/>
              </w:rPr>
            </w:pPr>
            <w:r w:rsidRPr="00F030F5">
              <w:rPr>
                <w:rFonts w:eastAsia="Calibri"/>
                <w:lang w:val="kk-KZ"/>
              </w:rPr>
              <w:t>саны</w:t>
            </w:r>
          </w:p>
        </w:tc>
      </w:tr>
    </w:tbl>
    <w:p w:rsidR="00697B9E" w:rsidRPr="00F030F5" w:rsidRDefault="00697B9E" w:rsidP="00697B9E">
      <w:pPr>
        <w:rPr>
          <w:lang w:val="kk-KZ"/>
        </w:rPr>
      </w:pPr>
    </w:p>
    <w:p w:rsidR="00697B9E" w:rsidRPr="00F030F5" w:rsidRDefault="00697B9E" w:rsidP="00697B9E">
      <w:pPr>
        <w:pStyle w:val="a3"/>
        <w:numPr>
          <w:ilvl w:val="0"/>
          <w:numId w:val="1"/>
        </w:numPr>
        <w:tabs>
          <w:tab w:val="left" w:pos="3555"/>
        </w:tabs>
        <w:spacing w:before="0" w:beforeAutospacing="0" w:after="0" w:afterAutospacing="0"/>
      </w:pPr>
      <w:r w:rsidRPr="00F030F5">
        <w:rPr>
          <w:lang w:val="kk-KZ"/>
        </w:rPr>
        <w:t>Терезе</w:t>
      </w:r>
    </w:p>
    <w:tbl>
      <w:tblPr>
        <w:tblW w:w="100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
        <w:gridCol w:w="7243"/>
        <w:gridCol w:w="1078"/>
        <w:gridCol w:w="1253"/>
      </w:tblGrid>
      <w:tr w:rsidR="00697B9E" w:rsidRPr="00F030F5" w:rsidTr="00374ED7">
        <w:trPr>
          <w:trHeight w:val="585"/>
        </w:trPr>
        <w:tc>
          <w:tcPr>
            <w:tcW w:w="493" w:type="dxa"/>
            <w:noWrap/>
            <w:vAlign w:val="center"/>
          </w:tcPr>
          <w:p w:rsidR="00697B9E" w:rsidRPr="00F030F5" w:rsidRDefault="00697B9E" w:rsidP="00374ED7">
            <w:pPr>
              <w:rPr>
                <w:lang w:val="kk-KZ"/>
              </w:rPr>
            </w:pPr>
            <w:r w:rsidRPr="00F030F5">
              <w:rPr>
                <w:lang w:val="kk-KZ"/>
              </w:rPr>
              <w:t>1</w:t>
            </w:r>
          </w:p>
        </w:tc>
        <w:tc>
          <w:tcPr>
            <w:tcW w:w="7243" w:type="dxa"/>
            <w:noWrap/>
            <w:vAlign w:val="center"/>
          </w:tcPr>
          <w:p w:rsidR="00697B9E" w:rsidRPr="00F030F5" w:rsidRDefault="00697B9E" w:rsidP="00374ED7">
            <w:pPr>
              <w:rPr>
                <w:lang w:val="kk-KZ"/>
              </w:rPr>
            </w:pPr>
            <w:r w:rsidRPr="00F030F5">
              <w:rPr>
                <w:lang w:val="kk-KZ"/>
              </w:rPr>
              <w:t>Терезенің алды тақтайларымен терезе ойықтарын ағаштармен толтыруларды бөлшектеу</w:t>
            </w:r>
          </w:p>
        </w:tc>
        <w:tc>
          <w:tcPr>
            <w:tcW w:w="1078" w:type="dxa"/>
            <w:noWrap/>
            <w:vAlign w:val="center"/>
          </w:tcPr>
          <w:p w:rsidR="00697B9E" w:rsidRPr="00F030F5" w:rsidRDefault="00697B9E" w:rsidP="00374ED7">
            <w:pPr>
              <w:jc w:val="center"/>
            </w:pPr>
            <w:r w:rsidRPr="00F030F5">
              <w:t>м</w:t>
            </w:r>
            <w:proofErr w:type="gramStart"/>
            <w:r w:rsidRPr="00F030F5">
              <w:t>2</w:t>
            </w:r>
            <w:proofErr w:type="gramEnd"/>
          </w:p>
        </w:tc>
        <w:tc>
          <w:tcPr>
            <w:tcW w:w="1253" w:type="dxa"/>
            <w:noWrap/>
            <w:vAlign w:val="center"/>
          </w:tcPr>
          <w:p w:rsidR="00697B9E" w:rsidRPr="00F030F5" w:rsidRDefault="00697B9E" w:rsidP="00374ED7">
            <w:pPr>
              <w:jc w:val="center"/>
            </w:pPr>
            <w:r w:rsidRPr="00F030F5">
              <w:t>357,550</w:t>
            </w:r>
          </w:p>
        </w:tc>
      </w:tr>
      <w:tr w:rsidR="00697B9E" w:rsidRPr="00F030F5" w:rsidTr="00374ED7">
        <w:trPr>
          <w:trHeight w:val="585"/>
        </w:trPr>
        <w:tc>
          <w:tcPr>
            <w:tcW w:w="493" w:type="dxa"/>
            <w:noWrap/>
            <w:vAlign w:val="center"/>
          </w:tcPr>
          <w:p w:rsidR="00697B9E" w:rsidRPr="00F030F5" w:rsidRDefault="00697B9E" w:rsidP="00374ED7">
            <w:pPr>
              <w:rPr>
                <w:lang w:val="kk-KZ"/>
              </w:rPr>
            </w:pPr>
            <w:r w:rsidRPr="00F030F5">
              <w:rPr>
                <w:lang w:val="kk-KZ"/>
              </w:rPr>
              <w:t>2</w:t>
            </w:r>
          </w:p>
        </w:tc>
        <w:tc>
          <w:tcPr>
            <w:tcW w:w="7243" w:type="dxa"/>
            <w:noWrap/>
            <w:vAlign w:val="center"/>
          </w:tcPr>
          <w:p w:rsidR="00697B9E" w:rsidRPr="00F030F5" w:rsidRDefault="00697B9E" w:rsidP="00374ED7">
            <w:pPr>
              <w:rPr>
                <w:lang w:val="kk-KZ"/>
              </w:rPr>
            </w:pPr>
            <w:r w:rsidRPr="00F030F5">
              <w:rPr>
                <w:lang w:val="kk-KZ"/>
              </w:rPr>
              <w:t xml:space="preserve">Табақты болаттан ені </w:t>
            </w:r>
            <w:smartTag w:uri="urn:schemas-microsoft-com:office:smarttags" w:element="metricconverter">
              <w:smartTagPr>
                <w:attr w:name="ProductID" w:val="3 км"/>
              </w:smartTagPr>
              <w:r w:rsidRPr="00F030F5">
                <w:rPr>
                  <w:lang w:val="kk-KZ"/>
                </w:rPr>
                <w:t>0,4 м</w:t>
              </w:r>
            </w:smartTag>
            <w:r w:rsidRPr="00F030F5">
              <w:rPr>
                <w:lang w:val="kk-KZ"/>
              </w:rPr>
              <w:t xml:space="preserve"> болатын құйып алуларды алмастыру</w:t>
            </w:r>
          </w:p>
        </w:tc>
        <w:tc>
          <w:tcPr>
            <w:tcW w:w="1078" w:type="dxa"/>
            <w:noWrap/>
            <w:vAlign w:val="center"/>
          </w:tcPr>
          <w:p w:rsidR="00697B9E" w:rsidRPr="00F030F5" w:rsidRDefault="00697B9E" w:rsidP="00374ED7">
            <w:pPr>
              <w:jc w:val="center"/>
            </w:pPr>
            <w:r w:rsidRPr="00F030F5">
              <w:t>м</w:t>
            </w:r>
            <w:proofErr w:type="gramStart"/>
            <w:r w:rsidRPr="00F030F5">
              <w:t>2</w:t>
            </w:r>
            <w:proofErr w:type="gramEnd"/>
          </w:p>
        </w:tc>
        <w:tc>
          <w:tcPr>
            <w:tcW w:w="1253" w:type="dxa"/>
            <w:noWrap/>
            <w:vAlign w:val="center"/>
          </w:tcPr>
          <w:p w:rsidR="00697B9E" w:rsidRPr="00F030F5" w:rsidRDefault="00697B9E" w:rsidP="00374ED7">
            <w:pPr>
              <w:jc w:val="center"/>
            </w:pPr>
            <w:r w:rsidRPr="00F030F5">
              <w:t>161,900</w:t>
            </w:r>
          </w:p>
        </w:tc>
      </w:tr>
      <w:tr w:rsidR="00697B9E" w:rsidRPr="00F030F5" w:rsidTr="00374ED7">
        <w:trPr>
          <w:trHeight w:val="418"/>
        </w:trPr>
        <w:tc>
          <w:tcPr>
            <w:tcW w:w="493" w:type="dxa"/>
            <w:noWrap/>
            <w:vAlign w:val="center"/>
          </w:tcPr>
          <w:p w:rsidR="00697B9E" w:rsidRPr="00F030F5" w:rsidRDefault="00697B9E" w:rsidP="00374ED7">
            <w:pPr>
              <w:rPr>
                <w:lang w:val="kk-KZ"/>
              </w:rPr>
            </w:pPr>
            <w:r w:rsidRPr="00F030F5">
              <w:rPr>
                <w:lang w:val="kk-KZ"/>
              </w:rPr>
              <w:t>3</w:t>
            </w:r>
          </w:p>
        </w:tc>
        <w:tc>
          <w:tcPr>
            <w:tcW w:w="7243" w:type="dxa"/>
            <w:noWrap/>
            <w:vAlign w:val="center"/>
          </w:tcPr>
          <w:p w:rsidR="00697B9E" w:rsidRPr="00F030F5" w:rsidRDefault="00697B9E" w:rsidP="00374ED7">
            <w:pPr>
              <w:rPr>
                <w:lang w:val="kk-KZ"/>
              </w:rPr>
            </w:pPr>
            <w:r w:rsidRPr="00F030F5">
              <w:rPr>
                <w:lang w:val="kk-KZ"/>
              </w:rPr>
              <w:t xml:space="preserve"> Айналдыратын профильдерді ПВХ-дан терезе блоктарын орнату (қайырмалы, бұрылмалы-қайырмалы), үшқақпалы (оның ішінде керең шынылау жармалары болған жағдайда) ойық алаңымен </w:t>
            </w:r>
            <w:smartTag w:uri="urn:schemas-microsoft-com:office:smarttags" w:element="metricconverter">
              <w:smartTagPr>
                <w:attr w:name="ProductID" w:val="3 км"/>
              </w:smartTagPr>
              <w:r w:rsidRPr="00F030F5">
                <w:rPr>
                  <w:lang w:val="kk-KZ"/>
                </w:rPr>
                <w:t>2 м2</w:t>
              </w:r>
            </w:smartTag>
            <w:r w:rsidRPr="00F030F5">
              <w:rPr>
                <w:lang w:val="kk-KZ"/>
              </w:rPr>
              <w:t xml:space="preserve"> артық. ПВХ профилінен, жұпталған, жылуды сақтайтын, екі камералы шыны пакеттермен шыныланған терезе блоктары (3 шыны), айналмалы қайырмалы фурнитурасымен: үш элементті бір айналмалы жармасымен.</w:t>
            </w:r>
          </w:p>
        </w:tc>
        <w:tc>
          <w:tcPr>
            <w:tcW w:w="1078" w:type="dxa"/>
            <w:noWrap/>
            <w:vAlign w:val="center"/>
          </w:tcPr>
          <w:p w:rsidR="00697B9E" w:rsidRPr="00F030F5" w:rsidRDefault="00697B9E" w:rsidP="00374ED7">
            <w:pPr>
              <w:jc w:val="center"/>
            </w:pPr>
            <w:r w:rsidRPr="00F030F5">
              <w:rPr>
                <w:lang w:val="kk-KZ"/>
              </w:rPr>
              <w:t>м</w:t>
            </w:r>
            <w:r w:rsidRPr="00F030F5">
              <w:t>2</w:t>
            </w:r>
          </w:p>
        </w:tc>
        <w:tc>
          <w:tcPr>
            <w:tcW w:w="1253" w:type="dxa"/>
            <w:noWrap/>
            <w:vAlign w:val="center"/>
          </w:tcPr>
          <w:p w:rsidR="00697B9E" w:rsidRPr="00F030F5" w:rsidRDefault="00697B9E" w:rsidP="00374ED7">
            <w:pPr>
              <w:jc w:val="center"/>
            </w:pPr>
            <w:r w:rsidRPr="00F030F5">
              <w:t>354,707</w:t>
            </w:r>
          </w:p>
        </w:tc>
      </w:tr>
      <w:tr w:rsidR="00697B9E" w:rsidRPr="00F030F5" w:rsidTr="00374ED7">
        <w:trPr>
          <w:trHeight w:val="480"/>
        </w:trPr>
        <w:tc>
          <w:tcPr>
            <w:tcW w:w="493" w:type="dxa"/>
            <w:noWrap/>
            <w:vAlign w:val="center"/>
          </w:tcPr>
          <w:p w:rsidR="00697B9E" w:rsidRPr="00F030F5" w:rsidRDefault="00697B9E" w:rsidP="00374ED7">
            <w:pPr>
              <w:rPr>
                <w:lang w:val="kk-KZ"/>
              </w:rPr>
            </w:pPr>
            <w:r w:rsidRPr="00F030F5">
              <w:rPr>
                <w:lang w:val="kk-KZ"/>
              </w:rPr>
              <w:t>5</w:t>
            </w:r>
          </w:p>
        </w:tc>
        <w:tc>
          <w:tcPr>
            <w:tcW w:w="7243" w:type="dxa"/>
            <w:noWrap/>
            <w:vAlign w:val="center"/>
          </w:tcPr>
          <w:p w:rsidR="00697B9E" w:rsidRPr="00F030F5" w:rsidRDefault="00697B9E" w:rsidP="00374ED7">
            <w:pPr>
              <w:rPr>
                <w:lang w:val="kk-KZ"/>
              </w:rPr>
            </w:pPr>
            <w:r w:rsidRPr="00F030F5">
              <w:rPr>
                <w:lang w:val="kk-KZ"/>
              </w:rPr>
              <w:t xml:space="preserve">Айналдыратын профильдерді ПВХ-дан терезе блоктарын орнату (қайырмалы, бұрылмалы-қайырмалы), үшқақпалы (оның ішінде керең шынылау жармалары болған жағдайда) ойық алаңымен </w:t>
            </w:r>
            <w:smartTag w:uri="urn:schemas-microsoft-com:office:smarttags" w:element="metricconverter">
              <w:smartTagPr>
                <w:attr w:name="ProductID" w:val="3 км"/>
              </w:smartTagPr>
              <w:r w:rsidRPr="00F030F5">
                <w:rPr>
                  <w:lang w:val="kk-KZ"/>
                </w:rPr>
                <w:t>2 м2</w:t>
              </w:r>
            </w:smartTag>
            <w:r w:rsidRPr="00F030F5">
              <w:rPr>
                <w:lang w:val="kk-KZ"/>
              </w:rPr>
              <w:t xml:space="preserve"> артық. ПВХ профилінен, жұпталған, жылуды сақтайтын, екі камералы шыны пакеттермен шыныланған терезе блоктары (3 шыны), айналмалы қайырмалы фурнитурасымен: үш элементті бір айналмалы жармасымен.</w:t>
            </w:r>
          </w:p>
        </w:tc>
        <w:tc>
          <w:tcPr>
            <w:tcW w:w="1078" w:type="dxa"/>
            <w:noWrap/>
            <w:vAlign w:val="center"/>
          </w:tcPr>
          <w:p w:rsidR="00697B9E" w:rsidRPr="00F030F5" w:rsidRDefault="00697B9E" w:rsidP="00374ED7">
            <w:pPr>
              <w:jc w:val="center"/>
            </w:pPr>
            <w:r w:rsidRPr="00F030F5">
              <w:rPr>
                <w:lang w:val="kk-KZ"/>
              </w:rPr>
              <w:t>м</w:t>
            </w:r>
            <w:r w:rsidRPr="00F030F5">
              <w:t>2</w:t>
            </w:r>
          </w:p>
        </w:tc>
        <w:tc>
          <w:tcPr>
            <w:tcW w:w="1253" w:type="dxa"/>
            <w:noWrap/>
            <w:vAlign w:val="center"/>
          </w:tcPr>
          <w:p w:rsidR="00697B9E" w:rsidRPr="00F030F5" w:rsidRDefault="00697B9E" w:rsidP="00374ED7">
            <w:pPr>
              <w:jc w:val="center"/>
            </w:pPr>
            <w:r w:rsidRPr="00F030F5">
              <w:t>2,850</w:t>
            </w:r>
          </w:p>
        </w:tc>
      </w:tr>
      <w:tr w:rsidR="00697B9E" w:rsidRPr="00F030F5" w:rsidTr="00374ED7">
        <w:trPr>
          <w:trHeight w:val="514"/>
        </w:trPr>
        <w:tc>
          <w:tcPr>
            <w:tcW w:w="493" w:type="dxa"/>
            <w:noWrap/>
            <w:vAlign w:val="center"/>
          </w:tcPr>
          <w:p w:rsidR="00697B9E" w:rsidRPr="00F030F5" w:rsidRDefault="00697B9E" w:rsidP="00374ED7">
            <w:pPr>
              <w:rPr>
                <w:lang w:val="kk-KZ"/>
              </w:rPr>
            </w:pPr>
            <w:r w:rsidRPr="00F030F5">
              <w:rPr>
                <w:lang w:val="kk-KZ"/>
              </w:rPr>
              <w:t>7</w:t>
            </w:r>
          </w:p>
        </w:tc>
        <w:tc>
          <w:tcPr>
            <w:tcW w:w="7243" w:type="dxa"/>
            <w:noWrap/>
            <w:vAlign w:val="center"/>
          </w:tcPr>
          <w:p w:rsidR="00697B9E" w:rsidRPr="00F030F5" w:rsidRDefault="00697B9E" w:rsidP="00374ED7">
            <w:pPr>
              <w:rPr>
                <w:lang w:val="kk-KZ"/>
              </w:rPr>
            </w:pPr>
            <w:r w:rsidRPr="00F030F5">
              <w:rPr>
                <w:lang w:val="kk-KZ"/>
              </w:rPr>
              <w:t xml:space="preserve">Тас қабырғаларда терезе алды тақтайларын ПВХ орнату. ПВХ профилінен ені </w:t>
            </w:r>
            <w:smartTag w:uri="urn:schemas-microsoft-com:office:smarttags" w:element="metricconverter">
              <w:smartTagPr>
                <w:attr w:name="ProductID" w:val="450 мм"/>
              </w:smartTagPr>
              <w:r w:rsidRPr="00F030F5">
                <w:rPr>
                  <w:lang w:val="kk-KZ"/>
                </w:rPr>
                <w:t>450 мм</w:t>
              </w:r>
            </w:smartTag>
            <w:r w:rsidRPr="00F030F5">
              <w:rPr>
                <w:lang w:val="kk-KZ"/>
              </w:rPr>
              <w:t xml:space="preserve"> терезе алды тақталары (м 165,61)</w:t>
            </w:r>
          </w:p>
        </w:tc>
        <w:tc>
          <w:tcPr>
            <w:tcW w:w="1078" w:type="dxa"/>
            <w:noWrap/>
            <w:vAlign w:val="center"/>
          </w:tcPr>
          <w:p w:rsidR="00697B9E" w:rsidRPr="00F030F5" w:rsidRDefault="00697B9E" w:rsidP="00374ED7">
            <w:pPr>
              <w:jc w:val="center"/>
              <w:rPr>
                <w:lang w:val="kk-KZ"/>
              </w:rPr>
            </w:pPr>
            <w:r w:rsidRPr="00F030F5">
              <w:rPr>
                <w:lang w:val="kk-KZ"/>
              </w:rPr>
              <w:t>м2</w:t>
            </w:r>
          </w:p>
        </w:tc>
        <w:tc>
          <w:tcPr>
            <w:tcW w:w="1253" w:type="dxa"/>
            <w:noWrap/>
            <w:vAlign w:val="center"/>
          </w:tcPr>
          <w:p w:rsidR="00697B9E" w:rsidRPr="00F030F5" w:rsidRDefault="00697B9E" w:rsidP="00374ED7">
            <w:pPr>
              <w:jc w:val="center"/>
              <w:rPr>
                <w:lang w:val="kk-KZ"/>
              </w:rPr>
            </w:pPr>
            <w:r w:rsidRPr="00F030F5">
              <w:rPr>
                <w:lang w:val="kk-KZ"/>
              </w:rPr>
              <w:t>357,550</w:t>
            </w:r>
          </w:p>
        </w:tc>
      </w:tr>
    </w:tbl>
    <w:p w:rsidR="00697B9E" w:rsidRPr="00F030F5" w:rsidRDefault="00697B9E" w:rsidP="00697B9E">
      <w:pPr>
        <w:pStyle w:val="a3"/>
        <w:tabs>
          <w:tab w:val="left" w:pos="3465"/>
        </w:tabs>
        <w:spacing w:before="0" w:beforeAutospacing="0" w:after="0" w:afterAutospacing="0"/>
        <w:rPr>
          <w:lang w:val="kk-KZ"/>
        </w:rPr>
      </w:pPr>
      <w:r w:rsidRPr="00F030F5">
        <w:rPr>
          <w:lang w:val="kk-KZ"/>
        </w:rPr>
        <w:t xml:space="preserve">                                                 </w:t>
      </w:r>
    </w:p>
    <w:p w:rsidR="00697B9E" w:rsidRPr="00F030F5" w:rsidRDefault="00697B9E" w:rsidP="00697B9E">
      <w:pPr>
        <w:pStyle w:val="a3"/>
        <w:tabs>
          <w:tab w:val="left" w:pos="3465"/>
        </w:tabs>
        <w:spacing w:before="0" w:beforeAutospacing="0" w:after="0" w:afterAutospacing="0"/>
        <w:rPr>
          <w:lang w:val="kk-KZ"/>
        </w:rPr>
      </w:pPr>
      <w:r w:rsidRPr="00F030F5">
        <w:rPr>
          <w:lang w:val="kk-KZ"/>
        </w:rPr>
        <w:t xml:space="preserve">                                                    </w:t>
      </w:r>
      <w:r w:rsidRPr="00F030F5">
        <w:t xml:space="preserve">2. </w:t>
      </w:r>
      <w:r w:rsidRPr="00F030F5">
        <w:rPr>
          <w:lang w:val="kk-KZ"/>
        </w:rPr>
        <w:t>Сыртқы құламалар</w:t>
      </w:r>
    </w:p>
    <w:tbl>
      <w:tblPr>
        <w:tblW w:w="100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
        <w:gridCol w:w="7243"/>
        <w:gridCol w:w="1078"/>
        <w:gridCol w:w="1253"/>
      </w:tblGrid>
      <w:tr w:rsidR="00697B9E" w:rsidRPr="00F030F5" w:rsidTr="00374ED7">
        <w:trPr>
          <w:trHeight w:val="778"/>
        </w:trPr>
        <w:tc>
          <w:tcPr>
            <w:tcW w:w="493" w:type="dxa"/>
            <w:noWrap/>
            <w:vAlign w:val="center"/>
          </w:tcPr>
          <w:p w:rsidR="00697B9E" w:rsidRPr="00F030F5" w:rsidRDefault="00697B9E" w:rsidP="00374ED7">
            <w:pPr>
              <w:rPr>
                <w:lang w:val="kk-KZ"/>
              </w:rPr>
            </w:pPr>
            <w:r w:rsidRPr="00F030F5">
              <w:rPr>
                <w:lang w:val="kk-KZ"/>
              </w:rPr>
              <w:t>9</w:t>
            </w:r>
          </w:p>
        </w:tc>
        <w:tc>
          <w:tcPr>
            <w:tcW w:w="7243" w:type="dxa"/>
            <w:noWrap/>
            <w:vAlign w:val="center"/>
          </w:tcPr>
          <w:p w:rsidR="00697B9E" w:rsidRPr="00F030F5" w:rsidRDefault="00697B9E" w:rsidP="00374ED7">
            <w:pPr>
              <w:rPr>
                <w:lang w:val="kk-KZ"/>
              </w:rPr>
            </w:pPr>
            <w:smartTag w:uri="urn:schemas-microsoft-com:office:smarttags" w:element="metricconverter">
              <w:smartTagPr>
                <w:attr w:name="ProductID" w:val="3 км"/>
              </w:smartTagPr>
              <w:r w:rsidRPr="00F030F5">
                <w:rPr>
                  <w:lang w:val="kk-KZ"/>
                </w:rPr>
                <w:t>10 мм</w:t>
              </w:r>
            </w:smartTag>
            <w:r w:rsidRPr="00F030F5">
              <w:rPr>
                <w:lang w:val="kk-KZ"/>
              </w:rPr>
              <w:t xml:space="preserve"> дейін текірек жуандығымен полимерцементті ерітіндімен құламаларды тегістеу</w:t>
            </w:r>
          </w:p>
        </w:tc>
        <w:tc>
          <w:tcPr>
            <w:tcW w:w="1078" w:type="dxa"/>
            <w:noWrap/>
            <w:vAlign w:val="center"/>
          </w:tcPr>
          <w:p w:rsidR="00697B9E" w:rsidRPr="00F030F5" w:rsidRDefault="00697B9E" w:rsidP="00374ED7">
            <w:pPr>
              <w:jc w:val="center"/>
            </w:pPr>
            <w:r w:rsidRPr="00F030F5">
              <w:t>М</w:t>
            </w:r>
            <w:proofErr w:type="gramStart"/>
            <w:r w:rsidRPr="00F030F5">
              <w:t>2</w:t>
            </w:r>
            <w:proofErr w:type="gramEnd"/>
          </w:p>
        </w:tc>
        <w:tc>
          <w:tcPr>
            <w:tcW w:w="1253" w:type="dxa"/>
            <w:noWrap/>
            <w:vAlign w:val="center"/>
          </w:tcPr>
          <w:p w:rsidR="00697B9E" w:rsidRPr="00F030F5" w:rsidRDefault="00697B9E" w:rsidP="00374ED7">
            <w:pPr>
              <w:jc w:val="center"/>
            </w:pPr>
            <w:r w:rsidRPr="00F030F5">
              <w:t>50,000</w:t>
            </w:r>
          </w:p>
        </w:tc>
      </w:tr>
      <w:tr w:rsidR="00697B9E" w:rsidRPr="00F030F5" w:rsidTr="00374ED7">
        <w:trPr>
          <w:trHeight w:val="682"/>
        </w:trPr>
        <w:tc>
          <w:tcPr>
            <w:tcW w:w="493" w:type="dxa"/>
            <w:noWrap/>
            <w:vAlign w:val="center"/>
          </w:tcPr>
          <w:p w:rsidR="00697B9E" w:rsidRPr="00F030F5" w:rsidRDefault="00697B9E" w:rsidP="00374ED7">
            <w:pPr>
              <w:rPr>
                <w:lang w:val="kk-KZ"/>
              </w:rPr>
            </w:pPr>
            <w:r w:rsidRPr="00F030F5">
              <w:rPr>
                <w:lang w:val="kk-KZ"/>
              </w:rPr>
              <w:t>10</w:t>
            </w:r>
          </w:p>
        </w:tc>
        <w:tc>
          <w:tcPr>
            <w:tcW w:w="7243" w:type="dxa"/>
            <w:noWrap/>
            <w:vAlign w:val="center"/>
          </w:tcPr>
          <w:p w:rsidR="00697B9E" w:rsidRPr="00F030F5" w:rsidRDefault="00697B9E" w:rsidP="00374ED7">
            <w:pPr>
              <w:rPr>
                <w:lang w:val="kk-KZ"/>
              </w:rPr>
            </w:pPr>
            <w:r w:rsidRPr="00F030F5">
              <w:rPr>
                <w:lang w:val="kk-KZ"/>
              </w:rPr>
              <w:t>Органикалық кремниймен беткі жақтарының сыртқы құламаларын бояу</w:t>
            </w:r>
          </w:p>
        </w:tc>
        <w:tc>
          <w:tcPr>
            <w:tcW w:w="1078" w:type="dxa"/>
            <w:noWrap/>
            <w:vAlign w:val="center"/>
          </w:tcPr>
          <w:p w:rsidR="00697B9E" w:rsidRPr="00F030F5" w:rsidRDefault="00697B9E" w:rsidP="00374ED7">
            <w:pPr>
              <w:jc w:val="center"/>
            </w:pPr>
            <w:r w:rsidRPr="00F030F5">
              <w:t>м</w:t>
            </w:r>
            <w:proofErr w:type="gramStart"/>
            <w:r w:rsidRPr="00F030F5">
              <w:t>2</w:t>
            </w:r>
            <w:proofErr w:type="gramEnd"/>
          </w:p>
        </w:tc>
        <w:tc>
          <w:tcPr>
            <w:tcW w:w="1253" w:type="dxa"/>
            <w:noWrap/>
            <w:vAlign w:val="center"/>
          </w:tcPr>
          <w:p w:rsidR="00697B9E" w:rsidRPr="00F030F5" w:rsidRDefault="00697B9E" w:rsidP="00374ED7">
            <w:pPr>
              <w:jc w:val="center"/>
            </w:pPr>
            <w:r w:rsidRPr="00F030F5">
              <w:t>50,000</w:t>
            </w:r>
          </w:p>
        </w:tc>
      </w:tr>
    </w:tbl>
    <w:p w:rsidR="00697B9E" w:rsidRPr="00F030F5" w:rsidRDefault="00697B9E" w:rsidP="00697B9E">
      <w:pPr>
        <w:ind w:firstLine="851"/>
        <w:jc w:val="both"/>
        <w:rPr>
          <w:color w:val="000000"/>
          <w:lang w:val="kk-KZ"/>
        </w:rPr>
      </w:pPr>
      <w:r w:rsidRPr="00F030F5">
        <w:rPr>
          <w:color w:val="000000"/>
        </w:rPr>
        <w:t xml:space="preserve">                                               3. </w:t>
      </w:r>
      <w:r w:rsidRPr="00F030F5">
        <w:rPr>
          <w:color w:val="000000"/>
          <w:lang w:val="kk-KZ"/>
        </w:rPr>
        <w:t>Ішкі құламалар</w:t>
      </w:r>
    </w:p>
    <w:p w:rsidR="00697B9E" w:rsidRPr="00505968" w:rsidRDefault="00697B9E" w:rsidP="00697B9E">
      <w:pPr>
        <w:pStyle w:val="a3"/>
        <w:tabs>
          <w:tab w:val="left" w:pos="3465"/>
        </w:tabs>
        <w:spacing w:before="0" w:beforeAutospacing="0" w:after="0" w:afterAutospacing="0"/>
        <w:rPr>
          <w:rFonts w:ascii="Calibri" w:hAnsi="Calibri"/>
          <w:sz w:val="28"/>
          <w:szCs w:val="28"/>
        </w:rPr>
      </w:pPr>
      <w:r w:rsidRPr="00505968">
        <w:rPr>
          <w:rFonts w:ascii="Calibri" w:hAnsi="Calibri"/>
          <w:sz w:val="28"/>
          <w:szCs w:val="28"/>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
        <w:gridCol w:w="7254"/>
        <w:gridCol w:w="1080"/>
        <w:gridCol w:w="1255"/>
      </w:tblGrid>
      <w:tr w:rsidR="00697B9E" w:rsidRPr="00F030F5" w:rsidTr="00374ED7">
        <w:trPr>
          <w:trHeight w:val="687"/>
        </w:trPr>
        <w:tc>
          <w:tcPr>
            <w:tcW w:w="494" w:type="dxa"/>
            <w:noWrap/>
            <w:vAlign w:val="center"/>
          </w:tcPr>
          <w:p w:rsidR="00697B9E" w:rsidRPr="00F030F5" w:rsidRDefault="00697B9E" w:rsidP="00374ED7">
            <w:pPr>
              <w:rPr>
                <w:lang w:val="kk-KZ"/>
              </w:rPr>
            </w:pPr>
            <w:r w:rsidRPr="00F030F5">
              <w:rPr>
                <w:lang w:val="kk-KZ"/>
              </w:rPr>
              <w:t>11</w:t>
            </w:r>
          </w:p>
        </w:tc>
        <w:tc>
          <w:tcPr>
            <w:tcW w:w="7254" w:type="dxa"/>
            <w:noWrap/>
            <w:vAlign w:val="center"/>
          </w:tcPr>
          <w:p w:rsidR="00697B9E" w:rsidRPr="00F030F5" w:rsidRDefault="00697B9E" w:rsidP="00374ED7">
            <w:pPr>
              <w:rPr>
                <w:lang w:val="kk-KZ"/>
              </w:rPr>
            </w:pPr>
            <w:r w:rsidRPr="00F030F5">
              <w:rPr>
                <w:lang w:val="kk-KZ"/>
              </w:rPr>
              <w:t>Қабырғалы металлды қаңқаға бекіту кезінде бояу және түсқағаздарды жапсыруды өңдеуде табақты материалдармен қаптау</w:t>
            </w:r>
          </w:p>
        </w:tc>
        <w:tc>
          <w:tcPr>
            <w:tcW w:w="1080" w:type="dxa"/>
            <w:noWrap/>
            <w:vAlign w:val="center"/>
          </w:tcPr>
          <w:p w:rsidR="00697B9E" w:rsidRPr="00F030F5" w:rsidRDefault="00697B9E" w:rsidP="00374ED7">
            <w:pPr>
              <w:jc w:val="center"/>
            </w:pPr>
            <w:r w:rsidRPr="00F030F5">
              <w:t>М</w:t>
            </w:r>
            <w:proofErr w:type="gramStart"/>
            <w:r w:rsidRPr="00F030F5">
              <w:t>2</w:t>
            </w:r>
            <w:proofErr w:type="gramEnd"/>
          </w:p>
        </w:tc>
        <w:tc>
          <w:tcPr>
            <w:tcW w:w="1255" w:type="dxa"/>
            <w:noWrap/>
            <w:vAlign w:val="center"/>
          </w:tcPr>
          <w:p w:rsidR="00697B9E" w:rsidRPr="00F030F5" w:rsidRDefault="00697B9E" w:rsidP="00374ED7">
            <w:pPr>
              <w:jc w:val="center"/>
            </w:pPr>
            <w:r w:rsidRPr="00F030F5">
              <w:t>168,000</w:t>
            </w:r>
          </w:p>
        </w:tc>
      </w:tr>
      <w:tr w:rsidR="00697B9E" w:rsidRPr="00F030F5" w:rsidTr="00374ED7">
        <w:trPr>
          <w:trHeight w:val="344"/>
        </w:trPr>
        <w:tc>
          <w:tcPr>
            <w:tcW w:w="494" w:type="dxa"/>
            <w:noWrap/>
            <w:vAlign w:val="center"/>
          </w:tcPr>
          <w:p w:rsidR="00697B9E" w:rsidRPr="00F030F5" w:rsidRDefault="00697B9E" w:rsidP="00374ED7">
            <w:pPr>
              <w:rPr>
                <w:lang w:val="kk-KZ"/>
              </w:rPr>
            </w:pPr>
            <w:r w:rsidRPr="00F030F5">
              <w:rPr>
                <w:lang w:val="kk-KZ"/>
              </w:rPr>
              <w:t>12</w:t>
            </w:r>
          </w:p>
        </w:tc>
        <w:tc>
          <w:tcPr>
            <w:tcW w:w="7254" w:type="dxa"/>
            <w:noWrap/>
            <w:vAlign w:val="center"/>
          </w:tcPr>
          <w:p w:rsidR="00697B9E" w:rsidRPr="00F030F5" w:rsidRDefault="00697B9E" w:rsidP="00374ED7">
            <w:pPr>
              <w:rPr>
                <w:lang w:val="en-US"/>
              </w:rPr>
            </w:pPr>
            <w:r w:rsidRPr="00F030F5">
              <w:rPr>
                <w:lang w:val="kk-KZ"/>
              </w:rPr>
              <w:t>Қаңқаларды, құламаларда (терезенің) минералды мақталы плиталармен толтыру, толтыру қалыңдығы  50 мм. Жылу ұстағыш маттар 8,4 м3</w:t>
            </w:r>
          </w:p>
        </w:tc>
        <w:tc>
          <w:tcPr>
            <w:tcW w:w="1080" w:type="dxa"/>
            <w:noWrap/>
            <w:vAlign w:val="center"/>
          </w:tcPr>
          <w:p w:rsidR="00697B9E" w:rsidRPr="00F030F5" w:rsidRDefault="00697B9E" w:rsidP="00374ED7">
            <w:pPr>
              <w:jc w:val="center"/>
              <w:rPr>
                <w:lang w:val="kk-KZ"/>
              </w:rPr>
            </w:pPr>
            <w:r w:rsidRPr="00F030F5">
              <w:rPr>
                <w:lang w:val="kk-KZ"/>
              </w:rPr>
              <w:t>М2</w:t>
            </w:r>
          </w:p>
        </w:tc>
        <w:tc>
          <w:tcPr>
            <w:tcW w:w="1255" w:type="dxa"/>
            <w:noWrap/>
            <w:vAlign w:val="center"/>
          </w:tcPr>
          <w:p w:rsidR="00697B9E" w:rsidRPr="00F030F5" w:rsidRDefault="00697B9E" w:rsidP="00374ED7">
            <w:pPr>
              <w:jc w:val="center"/>
              <w:rPr>
                <w:lang w:val="kk-KZ"/>
              </w:rPr>
            </w:pPr>
            <w:r w:rsidRPr="00F030F5">
              <w:rPr>
                <w:lang w:val="kk-KZ"/>
              </w:rPr>
              <w:t>168,000</w:t>
            </w:r>
          </w:p>
        </w:tc>
      </w:tr>
      <w:tr w:rsidR="00697B9E" w:rsidRPr="00F030F5" w:rsidTr="00374ED7">
        <w:trPr>
          <w:trHeight w:val="327"/>
        </w:trPr>
        <w:tc>
          <w:tcPr>
            <w:tcW w:w="494" w:type="dxa"/>
            <w:noWrap/>
            <w:vAlign w:val="center"/>
          </w:tcPr>
          <w:p w:rsidR="00697B9E" w:rsidRPr="00F030F5" w:rsidRDefault="00697B9E" w:rsidP="00374ED7">
            <w:pPr>
              <w:rPr>
                <w:lang w:val="kk-KZ"/>
              </w:rPr>
            </w:pPr>
            <w:r w:rsidRPr="00F030F5">
              <w:rPr>
                <w:lang w:val="kk-KZ"/>
              </w:rPr>
              <w:t>14</w:t>
            </w:r>
          </w:p>
        </w:tc>
        <w:tc>
          <w:tcPr>
            <w:tcW w:w="7254" w:type="dxa"/>
            <w:noWrap/>
            <w:vAlign w:val="center"/>
          </w:tcPr>
          <w:p w:rsidR="00697B9E" w:rsidRPr="00F030F5" w:rsidRDefault="00697B9E" w:rsidP="00374ED7">
            <w:pPr>
              <w:rPr>
                <w:lang w:val="kk-KZ"/>
              </w:rPr>
            </w:pPr>
            <w:r w:rsidRPr="00F030F5">
              <w:rPr>
                <w:lang w:val="kk-KZ"/>
              </w:rPr>
              <w:t>Бояуға дайындалған поливинилацетатты суэмульсиялы құраммен құламаларды (терезенің) жақсартылған бояуы</w:t>
            </w:r>
          </w:p>
        </w:tc>
        <w:tc>
          <w:tcPr>
            <w:tcW w:w="1080" w:type="dxa"/>
            <w:noWrap/>
            <w:vAlign w:val="center"/>
          </w:tcPr>
          <w:p w:rsidR="00697B9E" w:rsidRPr="00F030F5" w:rsidRDefault="00697B9E" w:rsidP="00374ED7">
            <w:pPr>
              <w:jc w:val="center"/>
              <w:rPr>
                <w:lang w:val="kk-KZ"/>
              </w:rPr>
            </w:pPr>
            <w:r w:rsidRPr="00F030F5">
              <w:rPr>
                <w:lang w:val="kk-KZ"/>
              </w:rPr>
              <w:t>М2</w:t>
            </w:r>
          </w:p>
        </w:tc>
        <w:tc>
          <w:tcPr>
            <w:tcW w:w="1255" w:type="dxa"/>
            <w:noWrap/>
            <w:vAlign w:val="center"/>
          </w:tcPr>
          <w:p w:rsidR="00697B9E" w:rsidRPr="00F030F5" w:rsidRDefault="00697B9E" w:rsidP="00374ED7">
            <w:pPr>
              <w:jc w:val="center"/>
            </w:pPr>
            <w:r w:rsidRPr="00F030F5">
              <w:rPr>
                <w:lang w:val="kk-KZ"/>
              </w:rPr>
              <w:t>168,00</w:t>
            </w:r>
            <w:r w:rsidRPr="00F030F5">
              <w:t>0</w:t>
            </w:r>
          </w:p>
        </w:tc>
      </w:tr>
    </w:tbl>
    <w:p w:rsidR="00697B9E" w:rsidRPr="00F030F5" w:rsidRDefault="00697B9E" w:rsidP="00697B9E">
      <w:pPr>
        <w:pStyle w:val="a3"/>
        <w:tabs>
          <w:tab w:val="left" w:pos="3990"/>
        </w:tabs>
        <w:spacing w:before="0" w:beforeAutospacing="0" w:after="0" w:afterAutospacing="0"/>
        <w:rPr>
          <w:lang w:val="kk-KZ"/>
        </w:rPr>
      </w:pPr>
      <w:r w:rsidRPr="00F030F5">
        <w:t xml:space="preserve">                                                          4. </w:t>
      </w:r>
      <w:r w:rsidRPr="00F030F5">
        <w:rPr>
          <w:lang w:val="kk-KZ"/>
        </w:rPr>
        <w:t>Басқа да жұмыстар</w:t>
      </w:r>
    </w:p>
    <w:tbl>
      <w:tblPr>
        <w:tblW w:w="100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7222"/>
        <w:gridCol w:w="1075"/>
        <w:gridCol w:w="1250"/>
      </w:tblGrid>
      <w:tr w:rsidR="00697B9E" w:rsidRPr="00F030F5" w:rsidTr="00374ED7">
        <w:trPr>
          <w:trHeight w:val="674"/>
        </w:trPr>
        <w:tc>
          <w:tcPr>
            <w:tcW w:w="491" w:type="dxa"/>
            <w:noWrap/>
            <w:vAlign w:val="center"/>
          </w:tcPr>
          <w:p w:rsidR="00697B9E" w:rsidRPr="00F030F5" w:rsidRDefault="00697B9E" w:rsidP="00374ED7">
            <w:pPr>
              <w:rPr>
                <w:lang w:val="kk-KZ"/>
              </w:rPr>
            </w:pPr>
            <w:r w:rsidRPr="00F030F5">
              <w:rPr>
                <w:lang w:val="kk-KZ"/>
              </w:rPr>
              <w:t>15</w:t>
            </w:r>
          </w:p>
        </w:tc>
        <w:tc>
          <w:tcPr>
            <w:tcW w:w="7222" w:type="dxa"/>
            <w:noWrap/>
            <w:vAlign w:val="center"/>
          </w:tcPr>
          <w:p w:rsidR="00697B9E" w:rsidRPr="00F030F5" w:rsidRDefault="00697B9E" w:rsidP="00374ED7">
            <w:pPr>
              <w:rPr>
                <w:lang w:val="kk-KZ"/>
              </w:rPr>
            </w:pPr>
            <w:r w:rsidRPr="00F030F5">
              <w:rPr>
                <w:lang w:val="kk-KZ"/>
              </w:rPr>
              <w:t>Автомобильді тасымалдау кезіндегі құрылыс қоқыстарын тиеу</w:t>
            </w:r>
          </w:p>
        </w:tc>
        <w:tc>
          <w:tcPr>
            <w:tcW w:w="1075" w:type="dxa"/>
            <w:noWrap/>
            <w:vAlign w:val="center"/>
          </w:tcPr>
          <w:p w:rsidR="00697B9E" w:rsidRPr="00F030F5" w:rsidRDefault="00697B9E" w:rsidP="00374ED7">
            <w:pPr>
              <w:jc w:val="center"/>
            </w:pPr>
            <w:r w:rsidRPr="00F030F5">
              <w:t>т</w:t>
            </w:r>
          </w:p>
        </w:tc>
        <w:tc>
          <w:tcPr>
            <w:tcW w:w="1250" w:type="dxa"/>
            <w:noWrap/>
            <w:vAlign w:val="center"/>
          </w:tcPr>
          <w:p w:rsidR="00697B9E" w:rsidRPr="00F030F5" w:rsidRDefault="00697B9E" w:rsidP="00374ED7">
            <w:pPr>
              <w:jc w:val="center"/>
            </w:pPr>
            <w:r w:rsidRPr="00F030F5">
              <w:t>0,363</w:t>
            </w:r>
          </w:p>
        </w:tc>
      </w:tr>
      <w:tr w:rsidR="00697B9E" w:rsidRPr="00F030F5" w:rsidTr="00374ED7">
        <w:trPr>
          <w:trHeight w:val="338"/>
        </w:trPr>
        <w:tc>
          <w:tcPr>
            <w:tcW w:w="491" w:type="dxa"/>
            <w:noWrap/>
            <w:vAlign w:val="center"/>
          </w:tcPr>
          <w:p w:rsidR="00697B9E" w:rsidRPr="00F030F5" w:rsidRDefault="00697B9E" w:rsidP="00374ED7">
            <w:pPr>
              <w:rPr>
                <w:lang w:val="kk-KZ"/>
              </w:rPr>
            </w:pPr>
            <w:r w:rsidRPr="00F030F5">
              <w:rPr>
                <w:lang w:val="kk-KZ"/>
              </w:rPr>
              <w:t>16</w:t>
            </w:r>
          </w:p>
        </w:tc>
        <w:tc>
          <w:tcPr>
            <w:tcW w:w="7222" w:type="dxa"/>
            <w:noWrap/>
            <w:vAlign w:val="center"/>
          </w:tcPr>
          <w:p w:rsidR="00697B9E" w:rsidRPr="00F030F5" w:rsidRDefault="00697B9E" w:rsidP="00374ED7">
            <w:pPr>
              <w:rPr>
                <w:lang w:val="kk-KZ"/>
              </w:rPr>
            </w:pPr>
            <w:r w:rsidRPr="00F030F5">
              <w:rPr>
                <w:lang w:val="kk-KZ"/>
              </w:rPr>
              <w:t xml:space="preserve">автомобилдермен-самосвалдармен жүктерді тасымалдау (карьерден тыс жұмыс істейтіндермен), тасымал аралығы </w:t>
            </w:r>
            <w:smartTag w:uri="urn:schemas-microsoft-com:office:smarttags" w:element="metricconverter">
              <w:smartTagPr>
                <w:attr w:name="ProductID" w:val="3 км"/>
              </w:smartTagPr>
              <w:r w:rsidRPr="00F030F5">
                <w:rPr>
                  <w:lang w:val="kk-KZ"/>
                </w:rPr>
                <w:t>3 км</w:t>
              </w:r>
            </w:smartTag>
            <w:r w:rsidRPr="00F030F5">
              <w:rPr>
                <w:lang w:val="kk-KZ"/>
              </w:rPr>
              <w:t>, жүк класы 1</w:t>
            </w:r>
          </w:p>
        </w:tc>
        <w:tc>
          <w:tcPr>
            <w:tcW w:w="1075" w:type="dxa"/>
            <w:noWrap/>
            <w:vAlign w:val="center"/>
          </w:tcPr>
          <w:p w:rsidR="00697B9E" w:rsidRPr="00F030F5" w:rsidRDefault="00697B9E" w:rsidP="00374ED7">
            <w:pPr>
              <w:jc w:val="center"/>
            </w:pPr>
            <w:r w:rsidRPr="00F030F5">
              <w:t>т</w:t>
            </w:r>
          </w:p>
        </w:tc>
        <w:tc>
          <w:tcPr>
            <w:tcW w:w="1250" w:type="dxa"/>
            <w:noWrap/>
            <w:vAlign w:val="center"/>
          </w:tcPr>
          <w:p w:rsidR="00697B9E" w:rsidRPr="00F030F5" w:rsidRDefault="00697B9E" w:rsidP="00374ED7">
            <w:pPr>
              <w:jc w:val="center"/>
            </w:pPr>
            <w:r w:rsidRPr="00F030F5">
              <w:t>0,363</w:t>
            </w:r>
          </w:p>
        </w:tc>
      </w:tr>
    </w:tbl>
    <w:p w:rsidR="00697B9E" w:rsidRPr="008067B2" w:rsidRDefault="00697B9E" w:rsidP="00697B9E">
      <w:pPr>
        <w:pStyle w:val="a3"/>
        <w:tabs>
          <w:tab w:val="left" w:pos="3555"/>
        </w:tabs>
        <w:spacing w:before="0" w:beforeAutospacing="0" w:after="0" w:afterAutospacing="0"/>
        <w:ind w:left="3630"/>
        <w:rPr>
          <w:sz w:val="28"/>
          <w:szCs w:val="28"/>
        </w:rPr>
      </w:pPr>
    </w:p>
    <w:p w:rsidR="0048033F" w:rsidRDefault="0048033F"/>
    <w:sectPr w:rsidR="0048033F" w:rsidSect="004803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05E62"/>
    <w:multiLevelType w:val="hybridMultilevel"/>
    <w:tmpl w:val="2690CB48"/>
    <w:lvl w:ilvl="0" w:tplc="88746ADE">
      <w:start w:val="1"/>
      <w:numFmt w:val="decimal"/>
      <w:lvlText w:val="%1."/>
      <w:lvlJc w:val="left"/>
      <w:pPr>
        <w:ind w:left="3915" w:hanging="360"/>
      </w:pPr>
      <w:rPr>
        <w:rFonts w:cs="Times New Roman" w:hint="default"/>
      </w:rPr>
    </w:lvl>
    <w:lvl w:ilvl="1" w:tplc="04190019" w:tentative="1">
      <w:start w:val="1"/>
      <w:numFmt w:val="lowerLetter"/>
      <w:lvlText w:val="%2."/>
      <w:lvlJc w:val="left"/>
      <w:pPr>
        <w:ind w:left="4635" w:hanging="360"/>
      </w:pPr>
      <w:rPr>
        <w:rFonts w:cs="Times New Roman"/>
      </w:rPr>
    </w:lvl>
    <w:lvl w:ilvl="2" w:tplc="0419001B" w:tentative="1">
      <w:start w:val="1"/>
      <w:numFmt w:val="lowerRoman"/>
      <w:lvlText w:val="%3."/>
      <w:lvlJc w:val="right"/>
      <w:pPr>
        <w:ind w:left="5355" w:hanging="180"/>
      </w:pPr>
      <w:rPr>
        <w:rFonts w:cs="Times New Roman"/>
      </w:rPr>
    </w:lvl>
    <w:lvl w:ilvl="3" w:tplc="0419000F" w:tentative="1">
      <w:start w:val="1"/>
      <w:numFmt w:val="decimal"/>
      <w:lvlText w:val="%4."/>
      <w:lvlJc w:val="left"/>
      <w:pPr>
        <w:ind w:left="6075" w:hanging="360"/>
      </w:pPr>
      <w:rPr>
        <w:rFonts w:cs="Times New Roman"/>
      </w:rPr>
    </w:lvl>
    <w:lvl w:ilvl="4" w:tplc="04190019" w:tentative="1">
      <w:start w:val="1"/>
      <w:numFmt w:val="lowerLetter"/>
      <w:lvlText w:val="%5."/>
      <w:lvlJc w:val="left"/>
      <w:pPr>
        <w:ind w:left="6795" w:hanging="360"/>
      </w:pPr>
      <w:rPr>
        <w:rFonts w:cs="Times New Roman"/>
      </w:rPr>
    </w:lvl>
    <w:lvl w:ilvl="5" w:tplc="0419001B" w:tentative="1">
      <w:start w:val="1"/>
      <w:numFmt w:val="lowerRoman"/>
      <w:lvlText w:val="%6."/>
      <w:lvlJc w:val="right"/>
      <w:pPr>
        <w:ind w:left="7515" w:hanging="180"/>
      </w:pPr>
      <w:rPr>
        <w:rFonts w:cs="Times New Roman"/>
      </w:rPr>
    </w:lvl>
    <w:lvl w:ilvl="6" w:tplc="0419000F" w:tentative="1">
      <w:start w:val="1"/>
      <w:numFmt w:val="decimal"/>
      <w:lvlText w:val="%7."/>
      <w:lvlJc w:val="left"/>
      <w:pPr>
        <w:ind w:left="8235" w:hanging="360"/>
      </w:pPr>
      <w:rPr>
        <w:rFonts w:cs="Times New Roman"/>
      </w:rPr>
    </w:lvl>
    <w:lvl w:ilvl="7" w:tplc="04190019" w:tentative="1">
      <w:start w:val="1"/>
      <w:numFmt w:val="lowerLetter"/>
      <w:lvlText w:val="%8."/>
      <w:lvlJc w:val="left"/>
      <w:pPr>
        <w:ind w:left="8955" w:hanging="360"/>
      </w:pPr>
      <w:rPr>
        <w:rFonts w:cs="Times New Roman"/>
      </w:rPr>
    </w:lvl>
    <w:lvl w:ilvl="8" w:tplc="0419001B" w:tentative="1">
      <w:start w:val="1"/>
      <w:numFmt w:val="lowerRoman"/>
      <w:lvlText w:val="%9."/>
      <w:lvlJc w:val="right"/>
      <w:pPr>
        <w:ind w:left="967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7B9E"/>
    <w:rsid w:val="0019748F"/>
    <w:rsid w:val="001E7551"/>
    <w:rsid w:val="0048033F"/>
    <w:rsid w:val="005838E3"/>
    <w:rsid w:val="005B5C36"/>
    <w:rsid w:val="005E1FCE"/>
    <w:rsid w:val="00697B9E"/>
    <w:rsid w:val="008777C7"/>
    <w:rsid w:val="00A50A9F"/>
    <w:rsid w:val="00C46C90"/>
    <w:rsid w:val="00C92B03"/>
    <w:rsid w:val="00C94376"/>
    <w:rsid w:val="00F13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B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97B9E"/>
    <w:pPr>
      <w:spacing w:before="100" w:beforeAutospacing="1" w:after="100" w:afterAutospacing="1"/>
    </w:pPr>
  </w:style>
  <w:style w:type="character" w:customStyle="1" w:styleId="mw-headline">
    <w:name w:val="mw-headline"/>
    <w:basedOn w:val="a0"/>
    <w:rsid w:val="00697B9E"/>
  </w:style>
  <w:style w:type="paragraph" w:styleId="a4">
    <w:name w:val="No Spacing"/>
    <w:uiPriority w:val="1"/>
    <w:qFormat/>
    <w:rsid w:val="00697B9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4334</Characters>
  <Application>Microsoft Office Word</Application>
  <DocSecurity>0</DocSecurity>
  <Lines>36</Lines>
  <Paragraphs>10</Paragraphs>
  <ScaleCrop>false</ScaleCrop>
  <Company>Grizli777</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2013-04-19T08:18:00Z</dcterms:created>
  <dcterms:modified xsi:type="dcterms:W3CDTF">2013-04-19T08:19:00Z</dcterms:modified>
</cp:coreProperties>
</file>