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80" w:type="dxa"/>
        <w:tblInd w:w="-1086" w:type="dxa"/>
        <w:tblCellMar>
          <w:left w:w="0" w:type="dxa"/>
          <w:right w:w="0" w:type="dxa"/>
        </w:tblCellMar>
        <w:tblLook w:val="04A0"/>
      </w:tblPr>
      <w:tblGrid>
        <w:gridCol w:w="8364"/>
        <w:gridCol w:w="3216"/>
      </w:tblGrid>
      <w:tr w:rsidR="00212F0E" w:rsidRPr="00BA323E" w:rsidTr="00212F0E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BA323E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323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z312"/>
            <w:bookmarkEnd w:id="0"/>
            <w:r w:rsidRPr="0019042F">
              <w:rPr>
                <w:rFonts w:ascii="Times New Roman" w:eastAsia="Times New Roman" w:hAnsi="Times New Roman" w:cs="Times New Roman"/>
              </w:rPr>
              <w:t xml:space="preserve">Қазақстан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proofErr w:type="gramStart"/>
            <w:r w:rsidRPr="0019042F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19042F">
              <w:rPr>
                <w:rFonts w:ascii="Times New Roman" w:eastAsia="Times New Roman" w:hAnsi="Times New Roman" w:cs="Times New Roman"/>
              </w:rPr>
              <w:t>ілім</w:t>
            </w:r>
            <w:proofErr w:type="spellEnd"/>
            <w:r w:rsidRPr="0019042F">
              <w:rPr>
                <w:rFonts w:ascii="Times New Roman" w:eastAsia="Times New Roman" w:hAnsi="Times New Roman" w:cs="Times New Roman"/>
              </w:rPr>
              <w:t xml:space="preserve"> және ғылым министрінің</w:t>
            </w:r>
            <w:r w:rsidRPr="0019042F">
              <w:rPr>
                <w:rFonts w:ascii="Times New Roman" w:eastAsia="Times New Roman" w:hAnsi="Times New Roman" w:cs="Times New Roman"/>
              </w:rPr>
              <w:br/>
              <w:t>2020 жылғы 24 сәуірдегі</w:t>
            </w:r>
            <w:r w:rsidRPr="0019042F">
              <w:rPr>
                <w:rFonts w:ascii="Times New Roman" w:eastAsia="Times New Roman" w:hAnsi="Times New Roman" w:cs="Times New Roman"/>
              </w:rPr>
              <w:br/>
              <w:t>№ 158 бұйрығына</w:t>
            </w:r>
            <w:r w:rsidRPr="0019042F">
              <w:rPr>
                <w:rFonts w:ascii="Times New Roman" w:eastAsia="Times New Roman" w:hAnsi="Times New Roman" w:cs="Times New Roman"/>
              </w:rPr>
              <w:br/>
              <w:t>12-қосымша</w:t>
            </w:r>
          </w:p>
          <w:p w:rsidR="0019042F" w:rsidRPr="0019042F" w:rsidRDefault="0019042F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12F0E" w:rsidRPr="0019042F" w:rsidRDefault="00212F0E" w:rsidP="00212F0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"Он </w:t>
      </w:r>
      <w:proofErr w:type="gram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жас</w:t>
      </w:r>
      <w:proofErr w:type="gram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қа толған баланың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пiкiрi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ескеру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қорғаншылық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</w:p>
    <w:p w:rsidR="00212F0E" w:rsidRPr="0019042F" w:rsidRDefault="00212F0E" w:rsidP="00212F0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қамқоршылық органының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беру" </w:t>
      </w:r>
    </w:p>
    <w:p w:rsidR="00212F0E" w:rsidRPr="0019042F" w:rsidRDefault="00212F0E" w:rsidP="00212F0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</w:t>
      </w:r>
      <w:proofErr w:type="gram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рсету</w:t>
      </w:r>
      <w:proofErr w:type="gram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қағидалары</w:t>
      </w:r>
    </w:p>
    <w:p w:rsidR="00212F0E" w:rsidRPr="0019042F" w:rsidRDefault="00212F0E" w:rsidP="00212F0E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bookmarkStart w:id="1" w:name="z315"/>
      <w:bookmarkEnd w:id="1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1-тарау.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Жалпы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ережелер</w:t>
      </w:r>
      <w:proofErr w:type="spellEnd"/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1. Осы "Он жасқа толған баланың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пiкiрi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қорғаншылық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қамқоршылық органының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беру"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 қағидалары (бұдан әрі – Қағидалар) "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қызметтер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2013 жылғы 15 сәуірдегі Қазақстан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Заңының (бұдан әрі – Заң) </w:t>
      </w:r>
      <w:hyperlink r:id="rId4" w:anchor="z12" w:history="1">
        <w:r w:rsidRPr="0019042F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10-бабының</w:t>
        </w:r>
      </w:hyperlink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1) тармақшасына сәйкес әзірленді және он жасқа толған баланың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кiрi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қорғаншылық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қамқоршылық органының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тәртібін айқындайды.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2.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Қағидаларда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мынадай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ұғымдар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пайдаланылады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1)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ру нөмiрi -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тұлға, соның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iшiнде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өзiндiк кәсiпкерлiк түрiнде қызметiн жүзеге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асыратын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дара кәсiпкер үшiн қалыптастырылатын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бiрегей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нөмiр;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2)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стандарты –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ерекшеліктері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ескеріле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қызмет көрсету процесінің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сипаттамаларын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мазмұны мен нәтижесін, сондай-ақ өзге де мәліметтерді қамтитын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 қойылатын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негізгі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талаптар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тізбесі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2-тарау.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тәртібі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3. "Он жасқа толған баланың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пiкiрi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қорғаншылық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қамқоршылық органының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беру"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қызметті (бұдан әрі -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қызмет)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 (бұдан әрі -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Нұр-Сұлтан,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аудандардың және облыстық маңызы бар қалалардың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органдарына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әрі -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осы Қағидаларға </w:t>
      </w:r>
      <w:hyperlink r:id="rId5" w:anchor="z330" w:history="1">
        <w:r w:rsidRPr="0019042F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2-қосымшаға</w:t>
        </w:r>
      </w:hyperlink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"Он жасқа толған баланың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пiкiрi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қорғаншылық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қамқоршылық органының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беру"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стандартында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көзделген құжаттарды қоса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Қағидаларға </w:t>
      </w:r>
      <w:hyperlink r:id="rId6" w:anchor="z328" w:history="1">
        <w:r w:rsidRPr="0019042F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1 - қосымшаға</w:t>
        </w:r>
      </w:hyperlink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өтініш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4.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құжаттарды қабылдауды жүзеге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асырады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ұсынылған құжаттардың толықтығын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тексереді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құжаттар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топтамасын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(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қолданылу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өткен құжаттарды толық ұсынбаған жағдайда,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өтіні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қабылдаудан бас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тартады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Егер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заңдарында өзгеше көзделмесе,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 көрсету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кезінде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жүйелерде қамтылған, заңмен қорғалатын құпияны құрайтын мәліметтерді пайдалануға көрсетілетін қызметті алушының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келісім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5. Құжаттарды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тексеру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қорытындылары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4 (төрт) жұмыс күні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кәмелетке толмаған баланың ата-анасының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басқа заңды өкілінің (өкілдерінің) қатысуымен оның </w:t>
      </w:r>
      <w:proofErr w:type="spellStart"/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ікірін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ресімдеу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баламен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балалармен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әңгімелесу өткізеді.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6.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кәмелетке толмағанме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н(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-дармен) әңгімелесу өткізілгеннен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кейін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4 (төрт) жұмыс күні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осы Қағидаларға </w:t>
      </w:r>
      <w:hyperlink r:id="rId7" w:anchor="z332" w:history="1">
        <w:r w:rsidRPr="0019042F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3-қосымшаға</w:t>
        </w:r>
      </w:hyperlink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қорғаншы және қамқоршы органның он жасқа толған баланың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пікірін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есепке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-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не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дайындайды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7.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2 (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жұмыс күні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шешімді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жауапты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алушыға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жолдайды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8. Құжаттарды қараудың және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алудың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жалпы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мерзімі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көрсетуден бас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10 (он) жұмыс күнін құрайды.</w:t>
      </w:r>
    </w:p>
    <w:p w:rsidR="00212F0E" w:rsidRPr="0019042F" w:rsidRDefault="00212F0E" w:rsidP="00212F0E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3-тарау.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процесінде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өсетілетін қызметті берушінің және (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оның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лауазымды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адамдарының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шешімдеріне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, әрекетіне (әрекетсіздігіне) шағымдану тәртібі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      9. </w:t>
      </w:r>
      <w:proofErr w:type="spellStart"/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мәселелері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берушінің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әрекетіне (әрекетсіздігіне) шағым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органға Қазақстан Республикасының заңнамасына с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әйкес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тікелей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көрсеткен көрсетілетін қызметті берушінің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келіп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аңның 25-бабының </w:t>
      </w:r>
      <w:hyperlink r:id="rId8" w:anchor="z75" w:history="1">
        <w:r w:rsidRPr="0019042F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2-тармағына</w:t>
        </w:r>
      </w:hyperlink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5 (бес) жұмыс күні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қаралуға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spellEnd"/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15 (он бес) жұмыс күні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қарастыруға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10. Көрсетілген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нәтижесімен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келіспеген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жағдайда көрсетілетін қызметті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заңнамасында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тәртіппен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сот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жүгінеді.</w:t>
      </w:r>
    </w:p>
    <w:tbl>
      <w:tblPr>
        <w:tblW w:w="10700" w:type="dxa"/>
        <w:tblCellMar>
          <w:left w:w="0" w:type="dxa"/>
          <w:right w:w="0" w:type="dxa"/>
        </w:tblCellMar>
        <w:tblLook w:val="04A0"/>
      </w:tblPr>
      <w:tblGrid>
        <w:gridCol w:w="7244"/>
        <w:gridCol w:w="3456"/>
      </w:tblGrid>
      <w:tr w:rsidR="00212F0E" w:rsidRPr="0019042F" w:rsidTr="00212F0E"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328"/>
            <w:bookmarkEnd w:id="2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"Он 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жас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 толған баланың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пiкiрi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ескеру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қорғаншылық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қамқоршылық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органының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шешімін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беру"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1-қосымша</w:t>
            </w:r>
          </w:p>
        </w:tc>
      </w:tr>
      <w:tr w:rsidR="00212F0E" w:rsidRPr="0019042F" w:rsidTr="00212F0E"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212F0E" w:rsidRPr="0019042F" w:rsidTr="00212F0E"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Нұр-Сұлтан,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Шымкент қалаларының,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облыстық маңызы бар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аудандар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қалалардың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жергілікті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атқарушы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органдары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Т.А.Ә. (бар болған жағдайда)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және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сәйкестендіру нөмі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, телефоны</w:t>
            </w:r>
          </w:p>
        </w:tc>
      </w:tr>
    </w:tbl>
    <w:p w:rsidR="00212F0E" w:rsidRPr="0019042F" w:rsidRDefault="00212F0E" w:rsidP="00212F0E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Өтініш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Менің он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толған баламның (балаларымның):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1.___________________________________________________________________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(балалардың Т.А.Ә. (бар болған жағдайда) және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сәйкестендіру нөмі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2.___________________________________________________________________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3.___________________________________________________________________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___, __________________________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мекенжайда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тұратын </w:t>
      </w:r>
      <w:proofErr w:type="spellStart"/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ікірін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есепке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беруіңізді сұраймын.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Ақпараттық жүйелерде сипатталған "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Дербес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деректер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қорғау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2013 жылғы 21 мамырдағы Қазақстан Республикасыны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ң З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аңымен құпия қорғалатын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мәліметтерді қ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олдану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келісемін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"___" ____________20___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                  азаматтың (азаматшаның) қолы</w:t>
      </w:r>
    </w:p>
    <w:p w:rsidR="0019042F" w:rsidRPr="0019042F" w:rsidRDefault="0019042F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tbl>
      <w:tblPr>
        <w:tblW w:w="10777" w:type="dxa"/>
        <w:tblCellMar>
          <w:left w:w="0" w:type="dxa"/>
          <w:right w:w="0" w:type="dxa"/>
        </w:tblCellMar>
        <w:tblLook w:val="04A0"/>
      </w:tblPr>
      <w:tblGrid>
        <w:gridCol w:w="7561"/>
        <w:gridCol w:w="3216"/>
      </w:tblGrid>
      <w:tr w:rsidR="00212F0E" w:rsidRPr="0019042F" w:rsidTr="00212F0E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330"/>
            <w:bookmarkEnd w:id="3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"Он 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жас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 толған баланың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пiкiрi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ескеру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қорғаншылық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қамқоршылық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органының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шешімін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беру"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2-қосымша</w:t>
            </w:r>
          </w:p>
        </w:tc>
      </w:tr>
      <w:tr w:rsidR="00212F0E" w:rsidRPr="0019042F" w:rsidTr="00212F0E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212F0E" w:rsidRPr="0019042F" w:rsidRDefault="00212F0E" w:rsidP="00212F0E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"Он жасқа толған баланың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пiкiрi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ескеру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қорғаншылық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қамқоршылық органының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шешімін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беру" </w:t>
      </w:r>
      <w:proofErr w:type="spell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gramStart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</w:t>
      </w:r>
      <w:proofErr w:type="gramEnd"/>
      <w:r w:rsidRPr="0019042F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өрсетілетін қызмет стандарты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9"/>
        <w:gridCol w:w="3461"/>
        <w:gridCol w:w="6880"/>
      </w:tblGrid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берушінің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Нұр-Сұлтан,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Шымкент қалаларының,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аудандар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облыстық маңызы бар қалалардың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жергілікті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атқарушы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органдары</w:t>
            </w:r>
            <w:proofErr w:type="spellEnd"/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ұсыну тәсілдері</w:t>
            </w:r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Өтіні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шт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қабылдау және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нәтижесін беру көрсетілетін қызметті берушінің кеңсесі арқылы жүзеге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құжаттарды тапсырған сәттен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бастап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- 10 (он) жұмыс күні;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құжаттарды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тапсыру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күтудің 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ұқсат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берілетін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ең ұзақ уақыты - 15 минут;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қызмет көрсетудің рұқсат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берілетін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ең ұзақ уақыты - 30 минут.</w:t>
            </w:r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Көрсету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Қағ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 ж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үзінде</w:t>
            </w:r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нәтижесі</w:t>
            </w:r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Он жасқа толған баланың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пікірін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есепке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қорғаншылар мен қамқоршылар органдарының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шешімі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не осы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 стандартының 9-тармағында көрсетілген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дәлелді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жауап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алушыдан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алынатын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тө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лем м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және оны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тәсілдері</w:t>
            </w:r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Тегін</w:t>
            </w:r>
            <w:proofErr w:type="spellEnd"/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ұмыс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берушінің жұмыс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Қазақстан Республикасының еңбек заңнамасына сәйкес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қоспағанда, сағат 13.00-ден 14.30-ға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дейінгі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түскі үзіліспен дүйсенбіден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бастап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жұма аралығын қоса алғанда сағат 9.00-ден 18.30-ға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орындарының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мекенжайлары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Қазақстан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ілім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ғылым министрлігінің: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www.edu.gov.kz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интернет-ресурсында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порталында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орналасқан.</w:t>
            </w:r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Құжаттардың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тізбесі</w:t>
            </w:r>
            <w:proofErr w:type="spellEnd"/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1) өтініш;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алушының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басын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куәландыратын құжат (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басын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сәйкестендіру үшін қажет);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ған жағдайда, жоқ жұбайының (зайыбының)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атынан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нотариалды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расталған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келісімі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4) "АХАЖ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тіркеу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пункті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 ақпараттық жүйесінде мәліметтер болмаған жағдайда (бұдан ә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- АХАЖ АЖ) не Қазақстан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Республикасынан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тыс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некеге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тұрған жағдайда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некеге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тұру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куәліктің көшірмесі;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5) АХАЖ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АЖ-де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мәліметтер болмаған жағдайда не Қазақстан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Республикасынан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тыс</w:t>
            </w:r>
            <w:proofErr w:type="spellEnd"/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туылған жағдайда баланың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куәлігінің көшірмесі.</w:t>
            </w:r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алушының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ұсынған құжаттардың және (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олардағы деректердің (мәліметтердің) анық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еместігін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анықтау;</w:t>
            </w: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көрсетілетін қызметті алушыға қатысты соттың заңды күшіне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енген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үкімінің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негізінде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 алушының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алумен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арнаулы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құқығынан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айырылуы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212F0E" w:rsidRPr="0019042F" w:rsidTr="00BA323E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көрсетудің, оның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электрондық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нысанда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ерекшеліктерін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ескере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отырып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қойылатын өзге де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6880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алушының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тәртібі мен мәртебесі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ақпаратты қашықтықтан қол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жеткізу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режимінде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порталдағы "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", көрсетілетін қызметті берушінің анықтамалық қызметтері, сондай-ақ "1414", 8-800-080-7777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ірыңғай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орталығы арқылы алуға мүмкіндігі бар.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үктеу</w:t>
            </w:r>
          </w:p>
        </w:tc>
      </w:tr>
    </w:tbl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  <w:sz w:val="24"/>
          <w:szCs w:val="24"/>
        </w:rPr>
      </w:pPr>
    </w:p>
    <w:tbl>
      <w:tblPr>
        <w:tblW w:w="10777" w:type="dxa"/>
        <w:tblCellMar>
          <w:left w:w="0" w:type="dxa"/>
          <w:right w:w="0" w:type="dxa"/>
        </w:tblCellMar>
        <w:tblLook w:val="04A0"/>
      </w:tblPr>
      <w:tblGrid>
        <w:gridCol w:w="7561"/>
        <w:gridCol w:w="3216"/>
      </w:tblGrid>
      <w:tr w:rsidR="00212F0E" w:rsidRPr="0019042F" w:rsidTr="00212F0E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z332"/>
            <w:bookmarkEnd w:id="4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"Он </w:t>
            </w:r>
            <w:proofErr w:type="gram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жас</w:t>
            </w:r>
            <w:proofErr w:type="gram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 толған баланың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пiкiрi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ескеру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қорғаншылық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қамқоршылық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органының </w:t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шешімін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беру"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3-қосымша</w:t>
            </w:r>
          </w:p>
        </w:tc>
      </w:tr>
      <w:tr w:rsidR="00212F0E" w:rsidRPr="0019042F" w:rsidTr="00212F0E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212F0E" w:rsidRPr="0019042F" w:rsidRDefault="00212F0E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42F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212F0E" w:rsidRPr="0019042F" w:rsidRDefault="00212F0E" w:rsidP="00212F0E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Он жасқа толған баланың </w:t>
      </w:r>
      <w:proofErr w:type="spellStart"/>
      <w:proofErr w:type="gram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п</w:t>
      </w:r>
      <w:proofErr w:type="gram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ікірін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есепке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алу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қорғаншылар мен қамқоршылар органдарының </w:t>
      </w:r>
      <w:proofErr w:type="spellStart"/>
      <w:r w:rsidRPr="0019042F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шешімі</w:t>
      </w:r>
      <w:proofErr w:type="spellEnd"/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(органның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атауы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______________________________ қорғаншылар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 қам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қоршылар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(қорғаншылар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 қам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қоршылар органы маманының Т.А.Ә. (бар болғанда))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ата-анасы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басқа да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заңды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өкілдердің қатысуымен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ата-анасы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басқа да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заңды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өкілдерінің Т.А.Ә. (бар болғанда)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кәмелетке толмағанның(дардың) 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(баланың Т.А.Ә. (бар болғанда), туған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(мәселенің мә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ін көрсету)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ікірін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"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Неке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(ерлі-зайыптылық) және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отбасы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Қазақстан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Кодексінің </w:t>
      </w:r>
      <w:hyperlink r:id="rId9" w:anchor="z140" w:history="1">
        <w:r w:rsidRPr="0019042F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62-бабына</w:t>
        </w:r>
      </w:hyperlink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сәйкес,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______________________________________________________________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шешті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            (мәселенің мәні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баланың </w:t>
      </w:r>
      <w:proofErr w:type="gram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ікірінің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сипаттамасы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Нұр-Сұлтан,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қалаларының, облыстық маңызы бар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аудандар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мен қалалардың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атқарушы органының 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басшысы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                        ____________</w:t>
      </w:r>
    </w:p>
    <w:p w:rsidR="00212F0E" w:rsidRPr="0019042F" w:rsidRDefault="00212F0E" w:rsidP="00212F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(қолы) (</w:t>
      </w:r>
      <w:proofErr w:type="spellStart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тегі</w:t>
      </w:r>
      <w:proofErr w:type="spellEnd"/>
      <w:r w:rsidRPr="001904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67073E" w:rsidRPr="0019042F" w:rsidRDefault="0067073E">
      <w:pPr>
        <w:rPr>
          <w:rFonts w:ascii="Times New Roman" w:hAnsi="Times New Roman" w:cs="Times New Roman"/>
          <w:sz w:val="24"/>
          <w:szCs w:val="24"/>
        </w:rPr>
      </w:pPr>
    </w:p>
    <w:sectPr w:rsidR="0067073E" w:rsidRPr="0019042F" w:rsidSect="0019042F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2F0E"/>
    <w:rsid w:val="0019042F"/>
    <w:rsid w:val="00212F0E"/>
    <w:rsid w:val="0067073E"/>
    <w:rsid w:val="00AE4CF8"/>
    <w:rsid w:val="00BA323E"/>
    <w:rsid w:val="00EF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ilet.zan.kz/kaz/docs/V200002047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hyperlink" Target="https://adilet.zan.kz/kaz/docs/K1100000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1696</Words>
  <Characters>9670</Characters>
  <Application>Microsoft Office Word</Application>
  <DocSecurity>0</DocSecurity>
  <Lines>80</Lines>
  <Paragraphs>22</Paragraphs>
  <ScaleCrop>false</ScaleCrop>
  <Company/>
  <LinksUpToDate>false</LinksUpToDate>
  <CharactersWithSpaces>11344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4</cp:revision>
  <dcterms:created xsi:type="dcterms:W3CDTF">2021-05-13T09:05:00Z</dcterms:created>
  <dcterms:modified xsi:type="dcterms:W3CDTF">2023-01-12T05:31:00Z</dcterms:modified>
</cp:coreProperties>
</file>